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lang w:eastAsia="en-GB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9829" cy="1103586"/>
                <wp:effectExtent l="0" t="0" r="0" b="1905"/>
                <wp:docPr id="1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hool logo.png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54701" cy="1108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0.5pt;height:86.9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</w:r>
      <w:r/>
    </w:p>
    <w:p>
      <w:pPr>
        <w:jc w:val="center"/>
        <w:rPr>
          <w:rFonts w:ascii="Century Gothic" w:hAnsi="Century Gothic" w:cs="Times New Roman" w:eastAsia="Calibri"/>
          <w:sz w:val="72"/>
        </w:rPr>
      </w:pPr>
      <w:r>
        <w:rPr>
          <w:rFonts w:ascii="Century Gothic" w:hAnsi="Century Gothic" w:cs="Times New Roman" w:eastAsia="Calibri"/>
          <w:sz w:val="72"/>
        </w:rPr>
        <w:t xml:space="preserve">ASDAN </w:t>
      </w:r>
      <w:r>
        <w:rPr>
          <w:rFonts w:ascii="Century Gothic" w:hAnsi="Century Gothic" w:cs="Times New Roman" w:eastAsia="Calibri"/>
          <w:sz w:val="72"/>
        </w:rPr>
        <w:t xml:space="preserve">Lifeskills</w:t>
      </w:r>
      <w:r>
        <w:rPr>
          <w:rFonts w:ascii="Century Gothic" w:hAnsi="Century Gothic" w:cs="Times New Roman" w:eastAsia="Calibri"/>
          <w:sz w:val="72"/>
        </w:rPr>
        <w:t xml:space="preserve"> Challenge: </w:t>
      </w:r>
      <w:r>
        <w:rPr>
          <w:rFonts w:ascii="Century Gothic" w:hAnsi="Century Gothic" w:cs="Times New Roman" w:eastAsia="Calibri"/>
          <w:sz w:val="72"/>
        </w:rPr>
        <w:t xml:space="preserve">Numeracy</w:t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 xml:space="preserve">Unit: 1</w:t>
      </w:r>
      <w:r>
        <w:rPr>
          <w:rFonts w:ascii="Century Gothic" w:hAnsi="Century Gothic"/>
          <w:sz w:val="96"/>
          <w:lang w:val="en-US"/>
        </w:rPr>
        <w:t xml:space="preserve">023</w:t>
      </w:r>
      <w:r>
        <w:rPr>
          <w:rFonts w:ascii="Century Gothic" w:hAnsi="Century Gothic"/>
          <w:sz w:val="96"/>
        </w:rPr>
        <w:t xml:space="preserve"> </w:t>
      </w:r>
      <w:r>
        <w:rPr>
          <w:rFonts w:ascii="Century Gothic" w:hAnsi="Century Gothic"/>
          <w:sz w:val="96"/>
          <w:lang w:val="en-US"/>
        </w:rPr>
        <w:t xml:space="preserve">Shopping in a Supermarket</w:t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</w:r>
      <w:r/>
    </w:p>
    <w:p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96"/>
        </w:rPr>
        <w:t xml:space="preserve">Entry Level: Entry 2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u w:val="single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</w:r>
      <w:r>
        <w:rPr>
          <w:rFonts w:ascii="Century Gothic" w:hAnsi="Century Gothic"/>
          <w:sz w:val="24"/>
          <w:szCs w:val="24"/>
          <w:u w:val="single"/>
        </w:rPr>
        <w:t xml:space="preserve">1023 Shopping in a Supermarket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Be able to identify the items that need to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be bought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  <w:t xml:space="preserve">List at least 5 items that need to be bought</w:t>
      </w: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5097780</wp:posOffset>
                </wp:positionV>
                <wp:extent cx="6376670" cy="1403985"/>
                <wp:effectExtent l="0" t="0" r="24130" b="20320"/>
                <wp:wrapNone/>
                <wp:docPr id="2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25.5pt;mso-position-horizontal:absolute;mso-position-vertical-relative:text;margin-top:401.4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/>
      <w:bookmarkStart w:id="0" w:name="_GoBack"/>
      <w:r/>
      <w:bookmarkEnd w:id="0"/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1023 Shopping in a Supermarke</w:t>
      </w:r>
      <w:r>
        <w:rPr>
          <w:rFonts w:ascii="Century Gothic" w:hAnsi="Century Gothic"/>
          <w:sz w:val="24"/>
          <w:szCs w:val="24"/>
          <w:u w:val="single"/>
          <w:lang w:val="en-US"/>
        </w:rPr>
        <w:t xml:space="preserve">t</w:t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Be able to locate an available trolley or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basket at the supermarket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Demonstrate involvement in locating a trolley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</w:rPr>
        <w:t xml:space="preserve">or basket</w:t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5097780</wp:posOffset>
                </wp:positionV>
                <wp:extent cx="6376670" cy="1403985"/>
                <wp:effectExtent l="0" t="0" r="24130" b="20320"/>
                <wp:wrapNone/>
                <wp:docPr id="3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71552;o:allowoverlap:true;o:allowincell:true;mso-position-horizontal-relative:text;margin-left:-25.5pt;mso-position-horizontal:absolute;mso-position-vertical-relative:text;margin-top:401.4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1023 Shopping in a Supermarket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Be able to use the overhead signs to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locate the items that need to be bought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Demonstrate using signage to locate items</w:t>
      </w: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5097780</wp:posOffset>
                </wp:positionV>
                <wp:extent cx="6376670" cy="1403985"/>
                <wp:effectExtent l="0" t="0" r="24130" b="20320"/>
                <wp:wrapNone/>
                <wp:docPr id="4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73600;o:allowoverlap:true;o:allowincell:true;mso-position-horizontal-relative:text;margin-left:-25.5pt;mso-position-horizontal:absolute;mso-position-vertical-relative:text;margin-top:401.4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1023 Shopping in a Supermarket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Be able to select the items required and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put them safely into the trolley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/>
      <w:r>
        <w:rPr>
          <w:rFonts w:ascii="Century Gothic" w:hAnsi="Century Gothic"/>
          <w:sz w:val="24"/>
          <w:szCs w:val="24"/>
        </w:rPr>
        <w:t xml:space="preserve">Demonstrate selecting the 5 items and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placing into the trolley</w:t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5097780</wp:posOffset>
                </wp:positionV>
                <wp:extent cx="6376670" cy="1403985"/>
                <wp:effectExtent l="0" t="0" r="24130" b="20320"/>
                <wp:wrapNone/>
                <wp:docPr id="5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75648;o:allowoverlap:true;o:allowincell:true;mso-position-horizontal-relative:text;margin-left:-25.5pt;mso-position-horizontal:absolute;mso-position-vertical-relative:text;margin-top:401.4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1023 Shopping in a Supermarket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Be able to use the checkout appropriately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and pay for items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Demonstrate appropriate use of the checkout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to pay for items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5097780</wp:posOffset>
                </wp:positionV>
                <wp:extent cx="6376670" cy="1403985"/>
                <wp:effectExtent l="0" t="0" r="24130" b="20320"/>
                <wp:wrapNone/>
                <wp:docPr id="6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77696;o:allowoverlap:true;o:allowincell:true;mso-position-horizontal-relative:text;margin-left:-25.5pt;mso-position-horizontal:absolute;mso-position-vertical-relative:text;margin-top:401.4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/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  <w:t xml:space="preserve">Additional Evidence</w:t>
      </w:r>
      <w:r/>
    </w:p>
    <w:sectPr>
      <w:headerReference w:type="default" r:id="rId8"/>
      <w:footnotePr/>
      <w:type w:val="nextPage"/>
      <w:pgSz w:w="11906" w:h="16838" w:orient="portrait"/>
      <w:pgMar w:top="1440" w:right="1440" w:bottom="1440" w:left="1440" w:header="708" w:footer="708"/>
      <w:pgBorders w:display="allPages" w:offsetFrom="page" w:zOrder="front">
        <w:bottom w:color="auto" w:space="24" w:sz="4" w:val="single"/>
        <w:left w:color="auto" w:space="24" w:sz="4" w:val="single"/>
        <w:right w:color="auto" w:space="24" w:sz="4" w:val="single"/>
        <w:top w:color="auto" w:space="24" w:sz="4" w:val="singl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entury Gothic">
    <w:panose1 w:val="020B06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5"/>
    </w:pPr>
    <w:r>
      <w:t xml:space="preserve">Name________________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GB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9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9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4">
    <w:name w:val="Table Grid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9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paragraph" w:styleId="392">
    <w:name w:val="Balloon Text"/>
    <w:basedOn w:val="388"/>
    <w:link w:val="39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3" w:customStyle="1">
    <w:name w:val="Balloon Text Char"/>
    <w:basedOn w:val="389"/>
    <w:link w:val="392"/>
    <w:uiPriority w:val="99"/>
    <w:semiHidden/>
    <w:rPr>
      <w:rFonts w:ascii="Tahoma" w:hAnsi="Tahoma" w:cs="Tahoma"/>
      <w:sz w:val="16"/>
      <w:szCs w:val="16"/>
    </w:rPr>
  </w:style>
  <w:style w:type="paragraph" w:styleId="394">
    <w:name w:val="List Paragraph"/>
    <w:basedOn w:val="388"/>
    <w:qFormat/>
    <w:uiPriority w:val="34"/>
    <w:pPr>
      <w:contextualSpacing w:val="true"/>
      <w:ind w:left="720"/>
    </w:pPr>
  </w:style>
  <w:style w:type="paragraph" w:styleId="395">
    <w:name w:val="Header"/>
    <w:basedOn w:val="388"/>
    <w:link w:val="396"/>
    <w:uiPriority w:val="99"/>
    <w:unhideWhenUsed/>
    <w:pPr>
      <w:spacing w:lineRule="auto" w:line="240" w:after="0"/>
      <w:tabs>
        <w:tab w:val="center" w:pos="4513" w:leader="none"/>
        <w:tab w:val="right" w:pos="9026" w:leader="none"/>
      </w:tabs>
    </w:pPr>
  </w:style>
  <w:style w:type="character" w:styleId="396" w:customStyle="1">
    <w:name w:val="Header Char"/>
    <w:basedOn w:val="389"/>
    <w:link w:val="395"/>
    <w:uiPriority w:val="99"/>
  </w:style>
  <w:style w:type="paragraph" w:styleId="397">
    <w:name w:val="Footer"/>
    <w:basedOn w:val="388"/>
    <w:link w:val="398"/>
    <w:uiPriority w:val="99"/>
    <w:unhideWhenUsed/>
    <w:pPr>
      <w:spacing w:lineRule="auto" w:line="240" w:after="0"/>
      <w:tabs>
        <w:tab w:val="center" w:pos="4513" w:leader="none"/>
        <w:tab w:val="right" w:pos="9026" w:leader="none"/>
      </w:tabs>
    </w:pPr>
  </w:style>
  <w:style w:type="character" w:styleId="398" w:customStyle="1">
    <w:name w:val="Footer Char"/>
    <w:basedOn w:val="389"/>
    <w:link w:val="39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Birmingham BSF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revision>7</cp:revision>
  <dcterms:created xsi:type="dcterms:W3CDTF">2018-10-09T11:56:00Z</dcterms:created>
  <dcterms:modified xsi:type="dcterms:W3CDTF">2020-03-24T16:11:20Z</dcterms:modified>
</cp:coreProperties>
</file>